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50" w:line="240" w:lineRule="auto"/>
        <w:jc w:val="center"/>
        <w:rPr>
          <w:color w:val="ffffff"/>
          <w:sz w:val="24"/>
          <w:szCs w:val="24"/>
        </w:rPr>
      </w:pPr>
      <w:bookmarkStart w:colFirst="0" w:colLast="0" w:name="_gjdgxs" w:id="0"/>
      <w:bookmarkEnd w:id="0"/>
      <w:r w:rsidDel="00000000" w:rsidR="00000000" w:rsidRPr="00000000">
        <w:rPr>
          <w:rFonts w:ascii="Arial Black" w:cs="Arial Black" w:eastAsia="Arial Black" w:hAnsi="Arial Black"/>
          <w:b w:val="1"/>
        </w:rPr>
        <w:drawing>
          <wp:inline distB="114300" distT="114300" distL="114300" distR="114300">
            <wp:extent cx="702267" cy="6905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2267" cy="690563"/>
                    </a:xfrm>
                    <a:prstGeom prst="rect"/>
                    <a:ln/>
                  </pic:spPr>
                </pic:pic>
              </a:graphicData>
            </a:graphic>
          </wp:inline>
        </w:drawing>
      </w:r>
      <w:r w:rsidDel="00000000" w:rsidR="00000000" w:rsidRPr="00000000">
        <w:rPr>
          <w:rFonts w:ascii="Times New Roman" w:cs="Times New Roman" w:eastAsia="Times New Roman" w:hAnsi="Times New Roman"/>
          <w:b w:val="1"/>
          <w:sz w:val="32"/>
          <w:szCs w:val="32"/>
          <w:rtl w:val="0"/>
        </w:rPr>
        <w:t xml:space="preserve">Aurelian Springs Institute of Global Learning</w:t>
      </w:r>
      <w:r w:rsidDel="00000000" w:rsidR="00000000" w:rsidRPr="00000000">
        <w:rPr>
          <w:rFonts w:ascii="Calibri" w:cs="Calibri" w:eastAsia="Calibri" w:hAnsi="Calibri"/>
        </w:rPr>
        <w:drawing>
          <wp:inline distB="0" distT="0" distL="0" distR="0">
            <wp:extent cx="500546" cy="672495"/>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00546" cy="672495"/>
                    </a:xfrm>
                    <a:prstGeom prst="rect"/>
                    <a:ln/>
                  </pic:spPr>
                </pic:pic>
              </a:graphicData>
            </a:graphic>
          </wp:inline>
        </w:drawing>
      </w:r>
      <w:r w:rsidDel="00000000" w:rsidR="00000000" w:rsidRPr="00000000">
        <w:rPr>
          <w:color w:val="ffffff"/>
          <w:sz w:val="24"/>
          <w:szCs w:val="24"/>
          <w:rtl w:val="0"/>
        </w:rPr>
        <w:t xml:space="preserve">ess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303335" w:val="clear"/>
        <w:spacing w:line="240" w:lineRule="auto"/>
        <w:jc w:val="center"/>
        <w:rPr>
          <w:rFonts w:ascii="Times New Roman" w:cs="Times New Roman" w:eastAsia="Times New Roman" w:hAnsi="Times New Roman"/>
          <w:color w:val="ffffff"/>
          <w:sz w:val="27"/>
          <w:szCs w:val="27"/>
        </w:rPr>
      </w:pPr>
      <w:r w:rsidDel="00000000" w:rsidR="00000000" w:rsidRPr="00000000">
        <w:rPr>
          <w:rFonts w:ascii="Times New Roman" w:cs="Times New Roman" w:eastAsia="Times New Roman" w:hAnsi="Times New Roman"/>
          <w:color w:val="ffffff"/>
          <w:sz w:val="27"/>
          <w:szCs w:val="27"/>
          <w:rtl w:val="0"/>
        </w:rPr>
        <w:t xml:space="preserve">10536 Highway 48, Littleton, NC 27850</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Telephone: (252) 586-4944</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Fax: (252) 586-2707</w:t>
      </w:r>
      <w:r w:rsidDel="00000000" w:rsidR="00000000" w:rsidRPr="00000000">
        <w:rPr>
          <w:color w:val="ffffff"/>
          <w:sz w:val="24"/>
          <w:szCs w:val="24"/>
          <w:rtl w:val="0"/>
        </w:rPr>
        <w:t xml:space="preserve">r</w:t>
      </w:r>
      <w:r w:rsidDel="00000000" w:rsidR="00000000" w:rsidRPr="00000000">
        <w:rPr>
          <w:rtl w:val="0"/>
        </w:rPr>
      </w:r>
    </w:p>
    <w:p w:rsidR="00000000" w:rsidDel="00000000" w:rsidP="00000000" w:rsidRDefault="00000000" w:rsidRPr="00000000" w14:paraId="00000005">
      <w:pPr>
        <w:keepNext w:val="1"/>
        <w:pBdr>
          <w:top w:color="000000" w:space="1" w:sz="4" w:val="single"/>
        </w:pBdr>
        <w:spacing w:line="240" w:lineRule="auto"/>
        <w:rPr>
          <w:rFonts w:ascii="Calibri" w:cs="Calibri" w:eastAsia="Calibri" w:hAnsi="Calibri"/>
        </w:rPr>
      </w:pPr>
      <w:r w:rsidDel="00000000" w:rsidR="00000000" w:rsidRPr="00000000">
        <w:rPr>
          <w:rFonts w:ascii="Times New Roman" w:cs="Times New Roman" w:eastAsia="Times New Roman" w:hAnsi="Times New Roman"/>
          <w:b w:val="1"/>
          <w:i w:val="1"/>
          <w:sz w:val="20"/>
          <w:szCs w:val="20"/>
          <w:rtl w:val="0"/>
        </w:rPr>
        <w:t xml:space="preserve">Ms. Katina Lynch, Principal</w:t>
      </w:r>
      <w:r w:rsidDel="00000000" w:rsidR="00000000" w:rsidRPr="00000000">
        <w:rPr>
          <w:rtl w:val="0"/>
        </w:rPr>
      </w:r>
    </w:p>
    <w:p w:rsidR="00000000" w:rsidDel="00000000" w:rsidP="00000000" w:rsidRDefault="00000000" w:rsidRPr="00000000" w14:paraId="00000006">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 2024</w:t>
      </w:r>
      <w:r w:rsidDel="00000000" w:rsidR="00000000" w:rsidRPr="00000000">
        <w:rPr>
          <w:rtl w:val="0"/>
        </w:rPr>
      </w:r>
    </w:p>
    <w:p w:rsidR="00000000" w:rsidDel="00000000" w:rsidP="00000000" w:rsidRDefault="00000000" w:rsidRPr="00000000" w14:paraId="00000007">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Parent/Guardian,</w:t>
      </w:r>
    </w:p>
    <w:p w:rsidR="00000000" w:rsidDel="00000000" w:rsidP="00000000" w:rsidRDefault="00000000" w:rsidRPr="00000000" w14:paraId="00000008">
      <w:pPr>
        <w:spacing w:after="12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09">
      <w:pPr>
        <w:spacing w:after="12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Performance Grades are based 80 percent on our school’s achievement score (student proficiency) and 20 percent on students’ academic growth. At Aurelian Springs Institute of Global Learning, our achievement score for the 2023-2024 school year is based on how well our students performed on </w:t>
      </w:r>
      <w:r w:rsidDel="00000000" w:rsidR="00000000" w:rsidRPr="00000000">
        <w:rPr>
          <w:rFonts w:ascii="Times New Roman" w:cs="Times New Roman" w:eastAsia="Times New Roman" w:hAnsi="Times New Roman"/>
          <w:sz w:val="24"/>
          <w:szCs w:val="24"/>
          <w:rtl w:val="0"/>
        </w:rPr>
        <w:t xml:space="preserve">Grades 3–8 Mathematics, Grades 3–8 English Language Arts/Reading, and Grades 5.</w:t>
      </w:r>
    </w:p>
    <w:p w:rsidR="00000000" w:rsidDel="00000000" w:rsidP="00000000" w:rsidRDefault="00000000" w:rsidRPr="00000000" w14:paraId="0000000A">
      <w:pPr>
        <w:spacing w:after="12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letter is to inform you that Aurelian Springs Institute of Global Learning has  received a School Performance Grade of D and a growth designation of Exceeded Growth for the 2023-2024 school year. Although we are committed to improving our school performance grade, it is important to remember that just as no one single score or grade tells the whole story of a student, neither does it tell you everything about the performance of a school or the opportunities that our school provides. Aurelian Springs Institute of Global Learning offers the following opportunities for our students:  Dual Language Program (Spanish)  grades Kindergarten- 5th grade, Student Government Association, and Career Exploration Program.</w:t>
      </w:r>
    </w:p>
    <w:p w:rsidR="00000000" w:rsidDel="00000000" w:rsidP="00000000" w:rsidRDefault="00000000" w:rsidRPr="00000000" w14:paraId="0000000B">
      <w:pPr>
        <w:spacing w:after="12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our top priorities for 2024-2025 is to improve our School Performance Grade. There are a number of key programs we have in place to help improve student performance. These include:</w:t>
      </w:r>
    </w:p>
    <w:p w:rsidR="00000000" w:rsidDel="00000000" w:rsidP="00000000" w:rsidRDefault="00000000" w:rsidRPr="00000000" w14:paraId="0000000C">
      <w:pPr>
        <w:numPr>
          <w:ilvl w:val="0"/>
          <w:numId w:val="1"/>
        </w:numPr>
        <w:spacing w:after="0" w:afterAutospacing="0" w:before="240" w:lineRule="auto"/>
        <w:ind w:left="720" w:right="1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data meetings to analyze student performance data on standards and assessments to drive instruction for the next day. Weekly data meetings will help to identify areas of weaknesses for students in which teachers can develop an individualized plan to address the area of weaknesses for each student. </w:t>
      </w:r>
    </w:p>
    <w:p w:rsidR="00000000" w:rsidDel="00000000" w:rsidP="00000000" w:rsidRDefault="00000000" w:rsidRPr="00000000" w14:paraId="0000000D">
      <w:pPr>
        <w:numPr>
          <w:ilvl w:val="0"/>
          <w:numId w:val="1"/>
        </w:numPr>
        <w:spacing w:after="0" w:afterAutospacing="0" w:before="0" w:beforeAutospacing="0" w:lineRule="auto"/>
        <w:ind w:left="720" w:right="1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Professional Learning Communities:  Students along with school leadership will engage in conversations of what students are expected to know, how will you determine if the students learned the concept, and how will teachers address the issue if the student did not learn the concept.  Staff will also unpack standards to ensure tasks/assignments match the rigor of the standard and all elements of the standards. </w:t>
      </w:r>
    </w:p>
    <w:p w:rsidR="00000000" w:rsidDel="00000000" w:rsidP="00000000" w:rsidRDefault="00000000" w:rsidRPr="00000000" w14:paraId="0000000E">
      <w:pPr>
        <w:numPr>
          <w:ilvl w:val="0"/>
          <w:numId w:val="1"/>
        </w:numPr>
        <w:spacing w:after="0" w:afterAutospacing="0" w:before="0" w:beforeAutospacing="0" w:lineRule="auto"/>
        <w:ind w:left="720" w:right="1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leadership will conduct weekly walkthroughs to give teachers feedback on how to improve instruction. </w:t>
      </w:r>
    </w:p>
    <w:p w:rsidR="00000000" w:rsidDel="00000000" w:rsidP="00000000" w:rsidRDefault="00000000" w:rsidRPr="00000000" w14:paraId="0000000F">
      <w:pPr>
        <w:numPr>
          <w:ilvl w:val="0"/>
          <w:numId w:val="1"/>
        </w:numPr>
        <w:spacing w:after="360" w:before="0" w:beforeAutospacing="0" w:lineRule="auto"/>
        <w:ind w:left="720" w:right="1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Coaching support will be provided to teachers. </w:t>
      </w:r>
    </w:p>
    <w:p w:rsidR="00000000" w:rsidDel="00000000" w:rsidP="00000000" w:rsidRDefault="00000000" w:rsidRPr="00000000" w14:paraId="00000010">
      <w:pPr>
        <w:spacing w:after="12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Aurelian Springs Institute of Global Learning than ensuring students are ready for the next step in their academic careers. I look forward to working with you to make sure your student is on track for success.</w:t>
      </w:r>
    </w:p>
    <w:p w:rsidR="00000000" w:rsidDel="00000000" w:rsidP="00000000" w:rsidRDefault="00000000" w:rsidRPr="00000000" w14:paraId="00000011">
      <w:pPr>
        <w:spacing w:after="12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or concerns regarding our School Performance Grade and how we plan to improve, please don’t hesitate to contact Katina Lynch, Principal at 252-586-4944.</w:t>
      </w:r>
    </w:p>
    <w:p w:rsidR="00000000" w:rsidDel="00000000" w:rsidP="00000000" w:rsidRDefault="00000000" w:rsidRPr="00000000" w14:paraId="00000012">
      <w:pPr>
        <w:spacing w:after="240" w:befor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Sincerely,</w:t>
      </w:r>
    </w:p>
    <w:p w:rsidR="00000000" w:rsidDel="00000000" w:rsidP="00000000" w:rsidRDefault="00000000" w:rsidRPr="00000000" w14:paraId="00000013">
      <w:pPr>
        <w:spacing w:after="240" w:before="240" w:lineRule="auto"/>
        <w:ind w:right="100"/>
        <w:rPr/>
      </w:pPr>
      <w:r w:rsidDel="00000000" w:rsidR="00000000" w:rsidRPr="00000000">
        <w:rPr>
          <w:rFonts w:ascii="Times New Roman" w:cs="Times New Roman" w:eastAsia="Times New Roman" w:hAnsi="Times New Roman"/>
          <w:sz w:val="24"/>
          <w:szCs w:val="24"/>
          <w:rtl w:val="0"/>
        </w:rPr>
        <w:t xml:space="preserve">  Katina Lynch, Principal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